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header+xml" PartName="/word/header1.xml"/>
  <Default ContentType="image/jpeg" Extension="jpeg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  <w:rPr>
          <w:rFonts w:hint="eastAsia"/>
          <w:b/>
          <w:color w:val="000000"/>
          <w:sz w:val="44"/>
          <w:szCs w:val="44"/>
        </w:rPr>
      </w:pPr>
      <w:r>
        <w:rPr>
          <w:rFonts w:hint="eastAsia"/>
          <w:b/>
          <w:color w:val="000000"/>
          <w:sz w:val="44"/>
          <w:szCs w:val="44"/>
        </w:rPr>
        <w:t>路灯线路障碍寻测仪</w:t>
      </w:r>
    </w:p>
    <w:p>
      <w:pPr>
        <w:jc w:val="center"/>
        <w:rPr>
          <w:rFonts w:hint="eastAsia"/>
          <w:b/>
          <w:color w:val="000000"/>
          <w:sz w:val="44"/>
          <w:szCs w:val="44"/>
        </w:rPr>
      </w:pPr>
    </w:p>
    <w:p>
      <w:pPr>
        <w:pStyle w:val="7"/>
        <w:numPr>
          <w:ilvl w:val="0"/>
          <w:numId w:val="1"/>
        </w:numPr>
        <w:ind w:firstLineChars="0"/>
        <w:jc w:val="left"/>
        <w:rPr>
          <w:rFonts w:hint="eastAsia" w:ascii="宋体" w:hAnsi="宋体"/>
          <w:color w:val="000000"/>
          <w:szCs w:val="21"/>
        </w:rPr>
      </w:pPr>
      <w:r>
        <w:rPr>
          <w:rFonts w:hint="eastAsia" w:ascii="宋体" w:hAnsi="宋体"/>
          <w:color w:val="000000"/>
          <w:szCs w:val="21"/>
        </w:rPr>
        <w:t>功能及特点</w:t>
      </w:r>
    </w:p>
    <w:p>
      <w:pPr>
        <w:widowControl/>
        <w:shd w:val="clear" w:color="auto" w:fill="FFFFFF"/>
        <w:wordWrap w:val="0"/>
        <w:snapToGrid w:val="0"/>
        <w:spacing w:before="100" w:beforeAutospacing="1" w:after="100" w:afterAutospacing="1" w:line="360" w:lineRule="auto"/>
        <w:jc w:val="left"/>
        <w:rPr>
          <w:rFonts w:hint="eastAsia" w:ascii="宋体" w:hAnsi="宋体" w:cs="宋体"/>
          <w:color w:val="000000"/>
          <w:kern w:val="0"/>
          <w:szCs w:val="21"/>
        </w:rPr>
      </w:pPr>
      <w:r>
        <w:rPr>
          <w:rFonts w:hint="eastAsia" w:ascii="宋体" w:hAnsi="宋体" w:cs="宋体"/>
          <w:color w:val="000000"/>
          <w:kern w:val="0"/>
          <w:szCs w:val="21"/>
        </w:rPr>
        <w:t>1.1用途</w:t>
      </w:r>
      <w:bookmarkStart w:id="0" w:name="_GoBack"/>
      <w:bookmarkEnd w:id="0"/>
    </w:p>
    <w:p>
      <w:pPr>
        <w:widowControl/>
        <w:shd w:val="clear" w:color="auto" w:fill="FFFFFF"/>
        <w:wordWrap w:val="0"/>
        <w:snapToGrid w:val="0"/>
        <w:spacing w:before="100" w:beforeAutospacing="1" w:after="100" w:afterAutospacing="1" w:line="360" w:lineRule="auto"/>
        <w:jc w:val="left"/>
        <w:rPr>
          <w:rFonts w:hint="eastAsia" w:ascii="宋体" w:hAnsi="宋体"/>
          <w:color w:val="000000"/>
          <w:szCs w:val="21"/>
        </w:rPr>
      </w:pPr>
      <w:r>
        <w:rPr>
          <w:rFonts w:hint="eastAsia" w:ascii="宋体" w:hAnsi="宋体"/>
          <w:color w:val="000000"/>
          <w:szCs w:val="21"/>
        </w:rPr>
        <w:t>路灯电缆障碍寻测仪主要用于维护380V路灯干线及灯杆间母线电缆。具有：路径、深度故障定点、一人同步完成、彩色液晶屏，低压测距、信号比较法、跨步电压法、相间短路法、软故障解决法、感应法（盲测）等功能。</w:t>
      </w:r>
    </w:p>
    <w:p>
      <w:pPr>
        <w:widowControl/>
        <w:shd w:val="clear" w:color="auto" w:fill="FFFFFF"/>
        <w:wordWrap w:val="0"/>
        <w:snapToGrid w:val="0"/>
        <w:spacing w:before="100" w:beforeAutospacing="1" w:after="100" w:afterAutospacing="1" w:line="360" w:lineRule="auto"/>
        <w:jc w:val="left"/>
        <w:rPr>
          <w:rFonts w:ascii="宋体" w:hAnsi="宋体" w:cs="宋体"/>
          <w:color w:val="000000"/>
          <w:kern w:val="0"/>
          <w:szCs w:val="21"/>
        </w:rPr>
      </w:pPr>
      <w:r>
        <w:rPr>
          <w:rFonts w:hint="eastAsia" w:ascii="宋体" w:hAnsi="宋体" w:cs="宋体"/>
          <w:color w:val="000000"/>
          <w:kern w:val="0"/>
          <w:szCs w:val="21"/>
        </w:rPr>
        <w:t>1.2特点</w:t>
      </w:r>
    </w:p>
    <w:p>
      <w:pPr>
        <w:widowControl/>
        <w:shd w:val="clear" w:color="auto" w:fill="FFFFFF"/>
        <w:wordWrap w:val="0"/>
        <w:snapToGrid w:val="0"/>
        <w:spacing w:before="100" w:beforeAutospacing="1" w:after="100" w:afterAutospacing="1" w:line="360" w:lineRule="auto"/>
        <w:jc w:val="left"/>
        <w:rPr>
          <w:rFonts w:hint="eastAsia" w:ascii="宋体" w:hAnsi="宋体"/>
          <w:color w:val="000000"/>
          <w:szCs w:val="21"/>
        </w:rPr>
      </w:pPr>
      <w:r>
        <w:rPr>
          <w:rFonts w:hint="eastAsia" w:ascii="宋体" w:hAnsi="宋体"/>
          <w:color w:val="000000"/>
          <w:szCs w:val="21"/>
        </w:rPr>
        <w:t>1、特长是可定位路灯电缆</w:t>
      </w:r>
      <w:r>
        <w:rPr>
          <w:rFonts w:hint="eastAsia" w:ascii="宋体" w:hAnsi="宋体"/>
          <w:b/>
          <w:bCs/>
          <w:color w:val="000000"/>
          <w:szCs w:val="21"/>
        </w:rPr>
        <w:t>对地有绝缘</w:t>
      </w:r>
      <w:r>
        <w:rPr>
          <w:rFonts w:hint="eastAsia" w:ascii="宋体" w:hAnsi="宋体"/>
          <w:color w:val="000000"/>
          <w:szCs w:val="21"/>
        </w:rPr>
        <w:t>的开路、短路</w:t>
      </w:r>
      <w:r>
        <w:rPr>
          <w:rFonts w:hint="eastAsia" w:ascii="宋体" w:hAnsi="宋体"/>
          <w:b/>
          <w:bCs/>
          <w:color w:val="000000"/>
          <w:szCs w:val="21"/>
        </w:rPr>
        <w:t>复杂故障</w:t>
      </w:r>
      <w:r>
        <w:rPr>
          <w:rFonts w:hint="eastAsia" w:ascii="宋体" w:hAnsi="宋体"/>
          <w:color w:val="000000"/>
          <w:szCs w:val="21"/>
        </w:rPr>
        <w:t>。如：穿管线路、灯杆内问题、相间短路等复杂故障。</w:t>
      </w:r>
    </w:p>
    <w:p>
      <w:pPr>
        <w:widowControl/>
        <w:shd w:val="clear" w:color="auto" w:fill="FFFFFF"/>
        <w:wordWrap w:val="0"/>
        <w:snapToGrid w:val="0"/>
        <w:spacing w:before="100" w:beforeAutospacing="1" w:after="100" w:afterAutospacing="1" w:line="360" w:lineRule="auto"/>
        <w:ind w:left="550" w:hanging="550"/>
        <w:jc w:val="left"/>
        <w:rPr>
          <w:rFonts w:hint="eastAsia" w:ascii="宋体" w:hAnsi="宋体" w:cs="宋体"/>
          <w:color w:val="000000"/>
          <w:kern w:val="0"/>
          <w:szCs w:val="21"/>
        </w:rPr>
      </w:pPr>
      <w:r>
        <w:rPr>
          <w:rFonts w:hint="eastAsia" w:ascii="宋体" w:hAnsi="宋体" w:cs="宋体"/>
          <w:color w:val="000000"/>
          <w:kern w:val="0"/>
          <w:szCs w:val="21"/>
        </w:rPr>
        <w:t>2、强项是可定位路灯电缆送电一段时间跳闸、长期漏电不跳闸以及配电柜带电、灯杆带电的软性故障。即</w:t>
      </w:r>
      <w:r>
        <w:rPr>
          <w:rFonts w:hint="eastAsia" w:ascii="宋体" w:hAnsi="宋体" w:cs="宋体"/>
          <w:b/>
          <w:bCs/>
          <w:color w:val="000000"/>
          <w:kern w:val="0"/>
          <w:szCs w:val="21"/>
        </w:rPr>
        <w:t>绝缘不良软性故障</w:t>
      </w:r>
      <w:r>
        <w:rPr>
          <w:rFonts w:hint="eastAsia" w:ascii="宋体" w:hAnsi="宋体" w:cs="宋体"/>
          <w:color w:val="000000"/>
          <w:kern w:val="0"/>
          <w:szCs w:val="21"/>
        </w:rPr>
        <w:t>。</w:t>
      </w:r>
    </w:p>
    <w:p>
      <w:pPr>
        <w:widowControl/>
        <w:shd w:val="clear" w:color="auto" w:fill="FFFFFF"/>
        <w:wordWrap w:val="0"/>
        <w:snapToGrid w:val="0"/>
        <w:spacing w:before="100" w:beforeAutospacing="1" w:after="100" w:afterAutospacing="1" w:line="360" w:lineRule="auto"/>
        <w:ind w:left="330" w:hanging="330"/>
        <w:jc w:val="left"/>
        <w:rPr>
          <w:rFonts w:ascii="宋体" w:hAnsi="宋体" w:cs="宋体"/>
          <w:color w:val="000000"/>
          <w:kern w:val="0"/>
          <w:szCs w:val="21"/>
        </w:rPr>
      </w:pPr>
      <w:r>
        <w:rPr>
          <w:rFonts w:hint="eastAsia" w:ascii="宋体" w:hAnsi="宋体" w:cs="宋体"/>
          <w:color w:val="000000"/>
          <w:kern w:val="0"/>
          <w:szCs w:val="21"/>
        </w:rPr>
        <w:t>3、独有的电缆识别、区域判断功能，可</w:t>
      </w:r>
      <w:r>
        <w:rPr>
          <w:rFonts w:hint="eastAsia" w:ascii="宋体" w:hAnsi="宋体" w:cs="宋体"/>
          <w:b/>
          <w:bCs/>
          <w:color w:val="000000"/>
          <w:kern w:val="0"/>
          <w:szCs w:val="21"/>
        </w:rPr>
        <w:t>快速锁定故障点</w:t>
      </w:r>
      <w:r>
        <w:rPr>
          <w:rFonts w:hint="eastAsia" w:ascii="宋体" w:hAnsi="宋体" w:cs="宋体"/>
          <w:color w:val="000000"/>
          <w:kern w:val="0"/>
          <w:szCs w:val="21"/>
        </w:rPr>
        <w:t>在两灯杆之间。</w:t>
      </w:r>
    </w:p>
    <w:p>
      <w:pPr>
        <w:widowControl/>
        <w:shd w:val="clear" w:color="auto" w:fill="FFFFFF"/>
        <w:wordWrap w:val="0"/>
        <w:snapToGrid w:val="0"/>
        <w:spacing w:before="100" w:beforeAutospacing="1" w:after="100" w:afterAutospacing="1" w:line="360" w:lineRule="auto"/>
        <w:ind w:left="550" w:hanging="550"/>
        <w:jc w:val="left"/>
        <w:rPr>
          <w:rFonts w:ascii="宋体" w:hAnsi="宋体" w:cs="宋体"/>
          <w:color w:val="000000"/>
          <w:kern w:val="0"/>
          <w:szCs w:val="21"/>
        </w:rPr>
      </w:pPr>
      <w:r>
        <w:rPr>
          <w:rFonts w:hint="eastAsia" w:ascii="宋体" w:hAnsi="宋体" w:cs="宋体"/>
          <w:color w:val="000000"/>
          <w:kern w:val="0"/>
          <w:szCs w:val="21"/>
        </w:rPr>
        <w:t>4、发射机：采用8寸高亮度彩色触摸屏作为操作、显示界面，实现测距、定位双界面的转换；显示界面直观清晰、操作界面简单可靠、人机对话一目了然；夜间使用不受影响。</w:t>
      </w:r>
    </w:p>
    <w:p>
      <w:pPr>
        <w:widowControl/>
        <w:shd w:val="clear" w:color="auto" w:fill="FFFFFF"/>
        <w:wordWrap w:val="0"/>
        <w:snapToGrid w:val="0"/>
        <w:spacing w:before="100" w:beforeAutospacing="1" w:after="100" w:afterAutospacing="1" w:line="360" w:lineRule="auto"/>
        <w:ind w:left="550" w:hanging="550"/>
        <w:jc w:val="left"/>
        <w:rPr>
          <w:rFonts w:ascii="宋体" w:hAnsi="宋体" w:cs="宋体"/>
          <w:color w:val="000000"/>
          <w:kern w:val="0"/>
          <w:szCs w:val="21"/>
        </w:rPr>
      </w:pPr>
      <w:r>
        <w:rPr>
          <w:rFonts w:hint="eastAsia" w:ascii="宋体" w:hAnsi="宋体" w:cs="宋体"/>
          <w:color w:val="000000"/>
          <w:kern w:val="0"/>
          <w:szCs w:val="21"/>
        </w:rPr>
        <w:t>5、发射机：利用高科技手段，将故障距离粗测（测距）和信号发送（定位）巧妙的融合为一体，实现测距、定位双功能转换；使其功能得以扩展。</w:t>
      </w:r>
    </w:p>
    <w:p>
      <w:pPr>
        <w:widowControl/>
        <w:shd w:val="clear" w:color="auto" w:fill="FFFFFF"/>
        <w:wordWrap w:val="0"/>
        <w:snapToGrid w:val="0"/>
        <w:spacing w:before="100" w:beforeAutospacing="1" w:after="100" w:afterAutospacing="1" w:line="360" w:lineRule="auto"/>
        <w:ind w:left="631" w:hanging="440"/>
        <w:jc w:val="left"/>
        <w:rPr>
          <w:rFonts w:ascii="宋体" w:hAnsi="宋体" w:cs="宋体"/>
          <w:color w:val="000000"/>
          <w:kern w:val="0"/>
          <w:szCs w:val="21"/>
        </w:rPr>
      </w:pPr>
      <w:r>
        <w:rPr>
          <w:rFonts w:hint="eastAsia" w:ascii="宋体" w:hAnsi="宋体" w:cs="宋体"/>
          <w:color w:val="000000"/>
          <w:kern w:val="0"/>
          <w:szCs w:val="21"/>
        </w:rPr>
        <w:t>6、信号发送（定位）：三频率输出（低频、高频、</w:t>
      </w:r>
      <w:r>
        <w:rPr>
          <w:rFonts w:hint="eastAsia" w:ascii="宋体" w:hAnsi="宋体" w:cs="宋体"/>
          <w:b/>
          <w:bCs/>
          <w:color w:val="000000"/>
          <w:kern w:val="0"/>
          <w:szCs w:val="21"/>
        </w:rPr>
        <w:t>直流脉冲</w:t>
      </w:r>
      <w:r>
        <w:rPr>
          <w:rFonts w:hint="eastAsia" w:ascii="宋体" w:hAnsi="宋体" w:cs="宋体"/>
          <w:color w:val="000000"/>
          <w:kern w:val="0"/>
          <w:szCs w:val="21"/>
        </w:rPr>
        <w:t>）；三种工作模式（直连法、耦合法、</w:t>
      </w:r>
      <w:r>
        <w:rPr>
          <w:rFonts w:hint="eastAsia" w:ascii="宋体" w:hAnsi="宋体" w:cs="宋体"/>
          <w:b/>
          <w:bCs/>
          <w:color w:val="000000"/>
          <w:kern w:val="0"/>
          <w:szCs w:val="21"/>
        </w:rPr>
        <w:t>绝缘测量</w:t>
      </w:r>
      <w:r>
        <w:rPr>
          <w:rFonts w:hint="eastAsia" w:ascii="宋体" w:hAnsi="宋体" w:cs="宋体"/>
          <w:color w:val="000000"/>
          <w:kern w:val="0"/>
          <w:szCs w:val="21"/>
        </w:rPr>
        <w:t>）；四功率档位（低档、中档、高档、满档）；阻抗自动匹配；从而保证了发射机工作在最佳状态。</w:t>
      </w:r>
    </w:p>
    <w:p>
      <w:pPr>
        <w:widowControl/>
        <w:shd w:val="clear" w:color="auto" w:fill="FFFFFF"/>
        <w:wordWrap w:val="0"/>
        <w:snapToGrid w:val="0"/>
        <w:spacing w:before="100" w:beforeAutospacing="1" w:after="100" w:afterAutospacing="1" w:line="360" w:lineRule="auto"/>
        <w:ind w:left="660" w:hanging="660"/>
        <w:jc w:val="left"/>
        <w:rPr>
          <w:rFonts w:ascii="宋体" w:hAnsi="宋体" w:cs="宋体"/>
          <w:color w:val="000000"/>
          <w:kern w:val="0"/>
          <w:szCs w:val="21"/>
        </w:rPr>
      </w:pPr>
      <w:r>
        <w:rPr>
          <w:rFonts w:hint="eastAsia" w:ascii="宋体" w:hAnsi="宋体" w:cs="宋体"/>
          <w:color w:val="000000"/>
          <w:kern w:val="0"/>
          <w:szCs w:val="21"/>
        </w:rPr>
        <w:t>7、信号发送（定位）输出电压可达700V，有助于测试较高阻值的绝缘不良故障；具有</w:t>
      </w:r>
      <w:r>
        <w:rPr>
          <w:rFonts w:hint="eastAsia" w:ascii="宋体" w:hAnsi="宋体" w:cs="宋体"/>
          <w:b/>
          <w:bCs/>
          <w:color w:val="000000"/>
          <w:kern w:val="0"/>
          <w:szCs w:val="21"/>
        </w:rPr>
        <w:t>绝缘测量</w:t>
      </w:r>
      <w:r>
        <w:rPr>
          <w:rFonts w:hint="eastAsia" w:ascii="宋体" w:hAnsi="宋体" w:cs="宋体"/>
          <w:color w:val="000000"/>
          <w:kern w:val="0"/>
          <w:szCs w:val="21"/>
        </w:rPr>
        <w:t>功能（优于500V绝缘测试表），有助于电缆故障性质分析；具有直流脉冲输出功能，故障定位带有</w:t>
      </w:r>
      <w:r>
        <w:rPr>
          <w:rFonts w:hint="eastAsia" w:ascii="宋体" w:hAnsi="宋体" w:cs="宋体"/>
          <w:b/>
          <w:bCs/>
          <w:color w:val="000000"/>
          <w:kern w:val="0"/>
          <w:szCs w:val="21"/>
        </w:rPr>
        <w:t>方向指示</w:t>
      </w:r>
      <w:r>
        <w:rPr>
          <w:rFonts w:hint="eastAsia" w:ascii="宋体" w:hAnsi="宋体" w:cs="宋体"/>
          <w:color w:val="000000"/>
          <w:kern w:val="0"/>
          <w:szCs w:val="21"/>
        </w:rPr>
        <w:t>，使得定位不再是单一的交流方式。</w:t>
      </w:r>
    </w:p>
    <w:p>
      <w:pPr>
        <w:widowControl/>
        <w:shd w:val="clear" w:color="auto" w:fill="FFFFFF"/>
        <w:wordWrap w:val="0"/>
        <w:snapToGrid w:val="0"/>
        <w:spacing w:before="100" w:beforeAutospacing="1" w:after="100" w:afterAutospacing="1" w:line="360" w:lineRule="auto"/>
        <w:ind w:left="550" w:hanging="550"/>
        <w:jc w:val="left"/>
        <w:rPr>
          <w:rFonts w:hint="eastAsia" w:ascii="宋体" w:hAnsi="宋体" w:cs="宋体"/>
          <w:color w:val="000000"/>
          <w:kern w:val="0"/>
          <w:szCs w:val="21"/>
        </w:rPr>
      </w:pPr>
    </w:p>
    <w:p>
      <w:pPr>
        <w:widowControl/>
        <w:shd w:val="clear" w:color="auto" w:fill="FFFFFF"/>
        <w:wordWrap w:val="0"/>
        <w:snapToGrid w:val="0"/>
        <w:spacing w:before="100" w:beforeAutospacing="1" w:after="100" w:afterAutospacing="1" w:line="360" w:lineRule="auto"/>
        <w:ind w:left="660" w:hanging="660"/>
        <w:jc w:val="left"/>
        <w:rPr>
          <w:rFonts w:ascii="宋体" w:hAnsi="宋体" w:cs="宋体"/>
          <w:color w:val="000000"/>
          <w:kern w:val="0"/>
          <w:szCs w:val="21"/>
        </w:rPr>
      </w:pPr>
      <w:r>
        <w:rPr>
          <w:rFonts w:hint="eastAsia" w:ascii="宋体" w:hAnsi="宋体" w:cs="宋体"/>
          <w:color w:val="000000"/>
          <w:kern w:val="0"/>
          <w:szCs w:val="21"/>
        </w:rPr>
        <w:t>8、故障距离测试（测距）：应用“低压脉冲法”测试电缆的短路、断线故障点的粗略位置，给故障精确定位提供了可靠依据。</w:t>
      </w:r>
    </w:p>
    <w:p>
      <w:pPr>
        <w:widowControl/>
        <w:shd w:val="clear" w:color="auto" w:fill="FFFFFF"/>
        <w:wordWrap w:val="0"/>
        <w:snapToGrid w:val="0"/>
        <w:spacing w:before="100" w:beforeAutospacing="1" w:after="100" w:afterAutospacing="1" w:line="360" w:lineRule="auto"/>
        <w:ind w:left="679" w:hanging="440"/>
        <w:jc w:val="left"/>
        <w:rPr>
          <w:rFonts w:ascii="宋体" w:hAnsi="宋体" w:cs="宋体"/>
          <w:color w:val="000000"/>
          <w:kern w:val="0"/>
          <w:szCs w:val="21"/>
        </w:rPr>
      </w:pPr>
      <w:r>
        <w:rPr>
          <w:rFonts w:hint="eastAsia" w:ascii="宋体" w:hAnsi="宋体" w:cs="宋体"/>
          <w:color w:val="000000"/>
          <w:kern w:val="0"/>
          <w:szCs w:val="21"/>
        </w:rPr>
        <w:t>9、接收机：界面为大屏彩色液晶显示。以中文对话、图符提示、数字大小、条栅长短、声音缓急的形式，将测试信息直观的提供给操作者，操作者以此为依据，确定测试结果。深度测量为一键直读出结果。界面具有背光功能，方便夜间操作。</w:t>
      </w:r>
    </w:p>
    <w:p>
      <w:pPr>
        <w:widowControl/>
        <w:shd w:val="clear" w:color="auto" w:fill="FFFFFF"/>
        <w:wordWrap w:val="0"/>
        <w:snapToGrid w:val="0"/>
        <w:spacing w:before="100" w:beforeAutospacing="1" w:after="100" w:afterAutospacing="1" w:line="360" w:lineRule="auto"/>
        <w:ind w:left="691" w:hanging="689"/>
        <w:jc w:val="left"/>
        <w:rPr>
          <w:rFonts w:ascii="宋体" w:hAnsi="宋体" w:cs="宋体"/>
          <w:color w:val="000000"/>
          <w:kern w:val="0"/>
          <w:szCs w:val="21"/>
        </w:rPr>
      </w:pPr>
      <w:r>
        <w:rPr>
          <w:rFonts w:hint="eastAsia" w:ascii="宋体" w:hAnsi="宋体" w:cs="宋体"/>
          <w:color w:val="000000"/>
          <w:kern w:val="0"/>
          <w:szCs w:val="21"/>
        </w:rPr>
        <w:t>10、接收机：四频率接收（低频、高频、</w:t>
      </w:r>
      <w:r>
        <w:rPr>
          <w:rFonts w:hint="eastAsia" w:ascii="宋体" w:hAnsi="宋体" w:cs="宋体"/>
          <w:b/>
          <w:bCs/>
          <w:color w:val="000000"/>
          <w:kern w:val="0"/>
          <w:szCs w:val="21"/>
        </w:rPr>
        <w:t>直流脉冲</w:t>
      </w:r>
      <w:r>
        <w:rPr>
          <w:rFonts w:hint="eastAsia" w:ascii="宋体" w:hAnsi="宋体" w:cs="宋体"/>
          <w:color w:val="000000"/>
          <w:kern w:val="0"/>
          <w:szCs w:val="21"/>
        </w:rPr>
        <w:t>、50Hz）；四工作模式（波峰法、波谷法、外接设备法、</w:t>
      </w:r>
      <w:r>
        <w:rPr>
          <w:rFonts w:hint="eastAsia" w:ascii="宋体" w:hAnsi="宋体" w:cs="宋体"/>
          <w:b/>
          <w:bCs/>
          <w:color w:val="000000"/>
          <w:kern w:val="0"/>
          <w:szCs w:val="21"/>
        </w:rPr>
        <w:t>脉冲法</w:t>
      </w:r>
      <w:r>
        <w:rPr>
          <w:rFonts w:hint="eastAsia" w:ascii="宋体" w:hAnsi="宋体" w:cs="宋体"/>
          <w:color w:val="000000"/>
          <w:kern w:val="0"/>
          <w:szCs w:val="21"/>
        </w:rPr>
        <w:t>）；超宽灵敏度调节（0db—100db）；超强抗干扰能力（窄带滤波技术）；从而保证了测试结果的可靠性。</w:t>
      </w:r>
    </w:p>
    <w:p>
      <w:pPr>
        <w:widowControl/>
        <w:shd w:val="clear" w:color="auto" w:fill="FFFFFF"/>
        <w:wordWrap w:val="0"/>
        <w:snapToGrid w:val="0"/>
        <w:spacing w:before="100" w:beforeAutospacing="1" w:after="100" w:afterAutospacing="1" w:line="360" w:lineRule="auto"/>
        <w:jc w:val="left"/>
        <w:rPr>
          <w:rFonts w:ascii="宋体" w:hAnsi="宋体" w:cs="宋体"/>
          <w:color w:val="000000"/>
          <w:kern w:val="0"/>
          <w:szCs w:val="21"/>
        </w:rPr>
      </w:pPr>
      <w:r>
        <w:rPr>
          <w:rFonts w:hint="eastAsia" w:ascii="宋体" w:hAnsi="宋体" w:cs="宋体"/>
          <w:color w:val="000000"/>
          <w:kern w:val="0"/>
          <w:szCs w:val="21"/>
        </w:rPr>
        <w:t>1.3组成</w:t>
      </w:r>
    </w:p>
    <w:p>
      <w:pPr>
        <w:widowControl/>
        <w:shd w:val="clear" w:color="auto" w:fill="FFFFFF"/>
        <w:wordWrap w:val="0"/>
        <w:snapToGrid w:val="0"/>
        <w:spacing w:before="100" w:beforeAutospacing="1" w:after="100" w:afterAutospacing="1" w:line="360" w:lineRule="auto"/>
        <w:ind w:firstLine="440"/>
        <w:jc w:val="left"/>
        <w:rPr>
          <w:rFonts w:ascii="宋体" w:hAnsi="宋体" w:cs="宋体"/>
          <w:color w:val="000000"/>
          <w:kern w:val="0"/>
          <w:szCs w:val="21"/>
        </w:rPr>
      </w:pPr>
      <w:r>
        <w:rPr>
          <w:rFonts w:hint="eastAsia" w:ascii="宋体" w:hAnsi="宋体" w:cs="宋体"/>
          <w:color w:val="000000"/>
          <w:kern w:val="0"/>
          <w:szCs w:val="21"/>
        </w:rPr>
        <w:t>1、数字彩屏发射、测距一体机。</w:t>
      </w:r>
    </w:p>
    <w:p>
      <w:pPr>
        <w:widowControl/>
        <w:shd w:val="clear" w:color="auto" w:fill="FFFFFF"/>
        <w:wordWrap w:val="0"/>
        <w:snapToGrid w:val="0"/>
        <w:spacing w:before="100" w:beforeAutospacing="1" w:after="100" w:afterAutospacing="1" w:line="360" w:lineRule="auto"/>
        <w:ind w:firstLine="440"/>
        <w:jc w:val="left"/>
        <w:rPr>
          <w:rFonts w:ascii="宋体" w:hAnsi="宋体" w:cs="宋体"/>
          <w:color w:val="000000"/>
          <w:kern w:val="0"/>
          <w:szCs w:val="21"/>
        </w:rPr>
      </w:pPr>
      <w:r>
        <w:rPr>
          <w:rFonts w:hint="eastAsia" w:ascii="宋体" w:hAnsi="宋体" w:cs="宋体"/>
          <w:color w:val="000000"/>
          <w:kern w:val="0"/>
          <w:szCs w:val="21"/>
        </w:rPr>
        <w:t>2、数字彩屏接收机。</w:t>
      </w:r>
    </w:p>
    <w:p>
      <w:pPr>
        <w:widowControl/>
        <w:shd w:val="clear" w:color="auto" w:fill="FFFFFF"/>
        <w:wordWrap w:val="0"/>
        <w:snapToGrid w:val="0"/>
        <w:spacing w:before="100" w:beforeAutospacing="1" w:after="100" w:afterAutospacing="1" w:line="360" w:lineRule="auto"/>
        <w:ind w:firstLine="440"/>
        <w:jc w:val="left"/>
        <w:rPr>
          <w:rFonts w:ascii="宋体" w:hAnsi="宋体" w:cs="宋体"/>
          <w:color w:val="000000"/>
          <w:kern w:val="0"/>
          <w:szCs w:val="21"/>
        </w:rPr>
      </w:pPr>
      <w:r>
        <w:rPr>
          <w:rFonts w:hint="eastAsia" w:ascii="宋体" w:hAnsi="宋体" w:cs="宋体"/>
          <w:color w:val="000000"/>
          <w:kern w:val="0"/>
          <w:szCs w:val="21"/>
        </w:rPr>
        <w:t xml:space="preserve">3、可折叠A字架。 </w:t>
      </w:r>
    </w:p>
    <w:p>
      <w:pPr>
        <w:widowControl/>
        <w:shd w:val="clear" w:color="auto" w:fill="FFFFFF"/>
        <w:wordWrap w:val="0"/>
        <w:snapToGrid w:val="0"/>
        <w:spacing w:before="100" w:beforeAutospacing="1" w:after="100" w:afterAutospacing="1" w:line="360" w:lineRule="auto"/>
        <w:ind w:firstLine="440"/>
        <w:jc w:val="left"/>
        <w:rPr>
          <w:rFonts w:ascii="宋体" w:hAnsi="宋体" w:cs="宋体"/>
          <w:color w:val="000000"/>
          <w:kern w:val="0"/>
          <w:szCs w:val="21"/>
        </w:rPr>
      </w:pPr>
      <w:r>
        <w:rPr>
          <w:rFonts w:hint="eastAsia" w:ascii="宋体" w:hAnsi="宋体" w:cs="宋体"/>
          <w:color w:val="000000"/>
          <w:kern w:val="0"/>
          <w:szCs w:val="21"/>
        </w:rPr>
        <w:t>4、区域判断耦合器</w:t>
      </w:r>
    </w:p>
    <w:p>
      <w:pPr>
        <w:widowControl/>
        <w:shd w:val="clear" w:color="auto" w:fill="FFFFFF"/>
        <w:wordWrap w:val="0"/>
        <w:snapToGrid w:val="0"/>
        <w:spacing w:before="100" w:beforeAutospacing="1" w:after="100" w:afterAutospacing="1" w:line="360" w:lineRule="auto"/>
        <w:jc w:val="left"/>
        <w:rPr>
          <w:rFonts w:ascii="宋体" w:hAnsi="宋体" w:cs="宋体"/>
          <w:color w:val="000000"/>
          <w:kern w:val="0"/>
          <w:szCs w:val="21"/>
        </w:rPr>
      </w:pPr>
      <w:r>
        <w:rPr>
          <w:rFonts w:hint="eastAsia" w:ascii="宋体" w:hAnsi="宋体" w:cs="宋体"/>
          <w:color w:val="000000"/>
          <w:kern w:val="0"/>
          <w:szCs w:val="21"/>
        </w:rPr>
        <w:t>1.4 测试方法</w:t>
      </w:r>
    </w:p>
    <w:p>
      <w:pPr>
        <w:widowControl/>
        <w:shd w:val="clear" w:color="auto" w:fill="FFFFFF"/>
        <w:tabs>
          <w:tab w:val="left" w:pos="360"/>
        </w:tabs>
        <w:wordWrap w:val="0"/>
        <w:snapToGrid w:val="0"/>
        <w:spacing w:before="100" w:beforeAutospacing="1" w:after="100" w:afterAutospacing="1" w:line="360" w:lineRule="auto"/>
        <w:ind w:left="627" w:hanging="220"/>
        <w:jc w:val="left"/>
        <w:rPr>
          <w:rFonts w:ascii="宋体" w:hAnsi="宋体" w:cs="宋体"/>
          <w:color w:val="000000"/>
          <w:kern w:val="0"/>
          <w:szCs w:val="21"/>
        </w:rPr>
      </w:pPr>
      <w:r>
        <w:rPr>
          <w:rFonts w:hint="eastAsia" w:ascii="宋体" w:hAnsi="宋体" w:cs="宋体"/>
          <w:color w:val="000000"/>
          <w:kern w:val="0"/>
          <w:szCs w:val="21"/>
        </w:rPr>
        <w:t>1、区域判断法：把一条复杂的故障线路转换成一段或两灯杆之间的故障测试方法</w:t>
      </w:r>
    </w:p>
    <w:p>
      <w:pPr>
        <w:widowControl/>
        <w:shd w:val="clear" w:color="auto" w:fill="FFFFFF"/>
        <w:tabs>
          <w:tab w:val="left" w:pos="360"/>
        </w:tabs>
        <w:wordWrap w:val="0"/>
        <w:snapToGrid w:val="0"/>
        <w:spacing w:before="100" w:beforeAutospacing="1" w:after="100" w:afterAutospacing="1" w:line="360" w:lineRule="auto"/>
        <w:ind w:firstLine="376"/>
        <w:jc w:val="left"/>
        <w:rPr>
          <w:rFonts w:ascii="宋体" w:hAnsi="宋体" w:cs="宋体"/>
          <w:color w:val="000000"/>
          <w:kern w:val="0"/>
          <w:szCs w:val="21"/>
        </w:rPr>
      </w:pPr>
      <w:r>
        <w:rPr>
          <w:rFonts w:hint="eastAsia" w:ascii="宋体" w:hAnsi="宋体" w:cs="宋体"/>
          <w:color w:val="000000"/>
          <w:kern w:val="0"/>
          <w:szCs w:val="21"/>
        </w:rPr>
        <w:t>2、信号比较法：主要用于测试电缆路径或一般断线故障点的初步定位</w:t>
      </w:r>
    </w:p>
    <w:p>
      <w:pPr>
        <w:widowControl/>
        <w:shd w:val="clear" w:color="auto" w:fill="FFFFFF"/>
        <w:tabs>
          <w:tab w:val="left" w:pos="360"/>
        </w:tabs>
        <w:wordWrap w:val="0"/>
        <w:snapToGrid w:val="0"/>
        <w:spacing w:before="100" w:beforeAutospacing="1" w:after="100" w:afterAutospacing="1" w:line="360" w:lineRule="auto"/>
        <w:ind w:firstLine="376"/>
        <w:jc w:val="left"/>
        <w:rPr>
          <w:rFonts w:ascii="宋体" w:hAnsi="宋体" w:cs="宋体"/>
          <w:color w:val="000000"/>
          <w:kern w:val="0"/>
          <w:szCs w:val="21"/>
        </w:rPr>
      </w:pPr>
      <w:r>
        <w:rPr>
          <w:rFonts w:hint="eastAsia" w:ascii="宋体" w:hAnsi="宋体" w:cs="宋体"/>
          <w:color w:val="000000"/>
          <w:kern w:val="0"/>
          <w:szCs w:val="21"/>
        </w:rPr>
        <w:t>3、跨步电压法：用于故障点的精确定位，误差可控制在±10cm</w:t>
      </w:r>
    </w:p>
    <w:p>
      <w:pPr>
        <w:widowControl/>
        <w:shd w:val="clear" w:color="auto" w:fill="FFFFFF"/>
        <w:tabs>
          <w:tab w:val="left" w:pos="360"/>
        </w:tabs>
        <w:wordWrap w:val="0"/>
        <w:snapToGrid w:val="0"/>
        <w:spacing w:before="100" w:beforeAutospacing="1" w:after="100" w:afterAutospacing="1" w:line="360" w:lineRule="auto"/>
        <w:ind w:firstLine="376"/>
        <w:jc w:val="left"/>
        <w:rPr>
          <w:rFonts w:ascii="宋体" w:hAnsi="宋体" w:cs="宋体"/>
          <w:color w:val="000000"/>
          <w:kern w:val="0"/>
          <w:szCs w:val="21"/>
        </w:rPr>
      </w:pPr>
      <w:r>
        <w:rPr>
          <w:rFonts w:hint="eastAsia" w:ascii="宋体" w:hAnsi="宋体" w:cs="宋体"/>
          <w:color w:val="000000"/>
          <w:kern w:val="0"/>
          <w:szCs w:val="21"/>
        </w:rPr>
        <w:t>4、线间短路法：特有的针对相间短路且对地无泄漏的故障定位方法</w:t>
      </w:r>
    </w:p>
    <w:p>
      <w:pPr>
        <w:widowControl/>
        <w:shd w:val="clear" w:color="auto" w:fill="FFFFFF"/>
        <w:tabs>
          <w:tab w:val="left" w:pos="360"/>
        </w:tabs>
        <w:wordWrap w:val="0"/>
        <w:snapToGrid w:val="0"/>
        <w:spacing w:before="100" w:beforeAutospacing="1" w:after="100" w:afterAutospacing="1" w:line="360" w:lineRule="auto"/>
        <w:ind w:firstLine="376"/>
        <w:jc w:val="left"/>
        <w:rPr>
          <w:rFonts w:ascii="宋体" w:hAnsi="宋体" w:cs="宋体"/>
          <w:color w:val="000000"/>
          <w:kern w:val="0"/>
          <w:szCs w:val="21"/>
        </w:rPr>
      </w:pPr>
      <w:r>
        <w:rPr>
          <w:rFonts w:hint="eastAsia" w:ascii="宋体" w:hAnsi="宋体" w:cs="宋体"/>
          <w:color w:val="000000"/>
          <w:kern w:val="0"/>
          <w:szCs w:val="21"/>
        </w:rPr>
        <w:t>5、带电寻测法：专用于解决绝缘不良的软性（时有时无）故障。</w:t>
      </w:r>
    </w:p>
    <w:p>
      <w:pPr>
        <w:widowControl/>
        <w:shd w:val="clear" w:color="auto" w:fill="FFFFFF"/>
        <w:tabs>
          <w:tab w:val="left" w:pos="360"/>
        </w:tabs>
        <w:wordWrap w:val="0"/>
        <w:snapToGrid w:val="0"/>
        <w:spacing w:before="100" w:beforeAutospacing="1" w:after="100" w:afterAutospacing="1" w:line="360" w:lineRule="auto"/>
        <w:ind w:firstLine="376"/>
        <w:jc w:val="left"/>
        <w:rPr>
          <w:rFonts w:ascii="宋体" w:hAnsi="宋体" w:cs="宋体"/>
          <w:color w:val="000000"/>
          <w:kern w:val="0"/>
          <w:szCs w:val="21"/>
        </w:rPr>
      </w:pPr>
      <w:r>
        <w:rPr>
          <w:rFonts w:hint="eastAsia" w:ascii="宋体" w:hAnsi="宋体" w:cs="宋体"/>
          <w:color w:val="000000"/>
          <w:kern w:val="0"/>
          <w:szCs w:val="21"/>
        </w:rPr>
        <w:t>6、感应测试法：可“盲”测（无连接）埋地电缆的走向。</w:t>
      </w:r>
    </w:p>
    <w:p>
      <w:pPr>
        <w:widowControl/>
        <w:shd w:val="clear" w:color="auto" w:fill="FFFFFF"/>
        <w:tabs>
          <w:tab w:val="left" w:pos="360"/>
        </w:tabs>
        <w:wordWrap w:val="0"/>
        <w:snapToGrid w:val="0"/>
        <w:spacing w:before="100" w:beforeAutospacing="1" w:after="100" w:afterAutospacing="1" w:line="360" w:lineRule="auto"/>
        <w:ind w:firstLine="376"/>
        <w:jc w:val="left"/>
        <w:rPr>
          <w:rFonts w:ascii="宋体" w:hAnsi="宋体" w:cs="宋体"/>
          <w:color w:val="000000"/>
          <w:kern w:val="0"/>
          <w:szCs w:val="21"/>
        </w:rPr>
      </w:pPr>
      <w:r>
        <w:rPr>
          <w:rFonts w:hint="eastAsia" w:ascii="宋体" w:hAnsi="宋体" w:cs="宋体"/>
          <w:color w:val="000000"/>
          <w:kern w:val="0"/>
          <w:szCs w:val="21"/>
        </w:rPr>
        <w:t>7、绝缘测试法：绝缘测试功能（优于500V绝缘测试表），有助于电缆故障性质分析。</w:t>
      </w:r>
    </w:p>
    <w:p>
      <w:pPr>
        <w:widowControl/>
        <w:shd w:val="clear" w:color="auto" w:fill="FFFFFF"/>
        <w:wordWrap w:val="0"/>
        <w:snapToGrid w:val="0"/>
        <w:spacing w:before="100" w:beforeAutospacing="1" w:after="100" w:afterAutospacing="1" w:line="360" w:lineRule="auto"/>
        <w:ind w:firstLine="330"/>
        <w:jc w:val="left"/>
        <w:rPr>
          <w:rFonts w:ascii="宋体" w:hAnsi="宋体" w:cs="宋体"/>
          <w:color w:val="000000"/>
          <w:kern w:val="0"/>
          <w:szCs w:val="21"/>
        </w:rPr>
      </w:pPr>
      <w:r>
        <w:rPr>
          <w:rFonts w:hint="eastAsia" w:ascii="宋体" w:hAnsi="宋体" w:cs="宋体"/>
          <w:color w:val="000000"/>
          <w:kern w:val="0"/>
          <w:szCs w:val="21"/>
        </w:rPr>
        <w:t>8、低压脉冲法：可测试故障点距测试端的距离。</w:t>
      </w:r>
    </w:p>
    <w:p>
      <w:pPr>
        <w:widowControl/>
        <w:shd w:val="clear" w:color="auto" w:fill="FFFFFF"/>
        <w:wordWrap w:val="0"/>
        <w:snapToGrid w:val="0"/>
        <w:spacing w:before="100" w:beforeAutospacing="1" w:after="100" w:afterAutospacing="1" w:line="360" w:lineRule="auto"/>
        <w:jc w:val="left"/>
        <w:rPr>
          <w:rFonts w:ascii="宋体" w:hAnsi="宋体" w:cs="宋体"/>
          <w:color w:val="000000"/>
          <w:kern w:val="0"/>
          <w:szCs w:val="21"/>
        </w:rPr>
      </w:pPr>
      <w:r>
        <w:rPr>
          <w:rFonts w:hint="eastAsia" w:ascii="宋体" w:hAnsi="宋体" w:cs="宋体"/>
          <w:color w:val="000000"/>
          <w:kern w:val="0"/>
          <w:szCs w:val="21"/>
        </w:rPr>
        <w:t>二、技术性能</w:t>
      </w:r>
    </w:p>
    <w:p>
      <w:pPr>
        <w:widowControl/>
        <w:shd w:val="clear" w:color="auto" w:fill="FFFFFF"/>
        <w:wordWrap w:val="0"/>
        <w:snapToGrid w:val="0"/>
        <w:spacing w:before="100" w:beforeAutospacing="1" w:after="100" w:afterAutospacing="1" w:line="360" w:lineRule="auto"/>
        <w:ind w:firstLine="216"/>
        <w:jc w:val="left"/>
        <w:rPr>
          <w:rFonts w:ascii="宋体" w:hAnsi="宋体" w:cs="宋体"/>
          <w:color w:val="000000"/>
          <w:kern w:val="0"/>
          <w:szCs w:val="21"/>
        </w:rPr>
      </w:pPr>
      <w:r>
        <w:rPr>
          <w:rFonts w:hint="eastAsia" w:ascii="宋体" w:hAnsi="宋体" w:cs="宋体"/>
          <w:color w:val="000000"/>
          <w:kern w:val="0"/>
          <w:szCs w:val="21"/>
        </w:rPr>
        <w:t>2.1 接收机：</w:t>
      </w:r>
    </w:p>
    <w:p>
      <w:pPr>
        <w:widowControl/>
        <w:shd w:val="clear" w:color="auto" w:fill="FFFFFF"/>
        <w:wordWrap w:val="0"/>
        <w:snapToGrid w:val="0"/>
        <w:spacing w:before="100" w:beforeAutospacing="1" w:after="100" w:afterAutospacing="1" w:line="360" w:lineRule="auto"/>
        <w:ind w:firstLine="440"/>
        <w:jc w:val="left"/>
        <w:rPr>
          <w:rFonts w:ascii="宋体" w:hAnsi="宋体" w:cs="宋体"/>
          <w:color w:val="000000"/>
          <w:kern w:val="0"/>
          <w:szCs w:val="21"/>
        </w:rPr>
      </w:pPr>
      <w:r>
        <w:rPr>
          <w:rFonts w:hint="eastAsia" w:ascii="宋体" w:hAnsi="宋体" w:cs="宋体"/>
          <w:color w:val="000000"/>
          <w:kern w:val="0"/>
          <w:szCs w:val="21"/>
        </w:rPr>
        <w:t> [1] 工作频率：低频、高频、直流脉冲、50HZ无源交流频率。</w:t>
      </w:r>
    </w:p>
    <w:p>
      <w:pPr>
        <w:widowControl/>
        <w:shd w:val="clear" w:color="auto" w:fill="FFFFFF"/>
        <w:wordWrap w:val="0"/>
        <w:snapToGrid w:val="0"/>
        <w:spacing w:before="100" w:beforeAutospacing="1" w:after="100" w:afterAutospacing="1" w:line="360" w:lineRule="auto"/>
        <w:ind w:firstLine="440"/>
        <w:jc w:val="left"/>
        <w:rPr>
          <w:rFonts w:ascii="宋体" w:hAnsi="宋体" w:cs="宋体"/>
          <w:color w:val="000000"/>
          <w:kern w:val="0"/>
          <w:szCs w:val="21"/>
        </w:rPr>
      </w:pPr>
      <w:r>
        <w:rPr>
          <w:rFonts w:hint="eastAsia" w:ascii="宋体" w:hAnsi="宋体" w:cs="宋体"/>
          <w:color w:val="000000"/>
          <w:kern w:val="0"/>
          <w:szCs w:val="21"/>
        </w:rPr>
        <w:t> [2] 工作模式：波峰法、波谷法、外接设备法、脉冲法。</w:t>
      </w:r>
    </w:p>
    <w:p>
      <w:pPr>
        <w:widowControl/>
        <w:shd w:val="clear" w:color="auto" w:fill="FFFFFF"/>
        <w:wordWrap w:val="0"/>
        <w:snapToGrid w:val="0"/>
        <w:spacing w:before="100" w:beforeAutospacing="1" w:after="100" w:afterAutospacing="1" w:line="360" w:lineRule="auto"/>
        <w:ind w:firstLine="440"/>
        <w:jc w:val="left"/>
        <w:rPr>
          <w:rFonts w:ascii="宋体" w:hAnsi="宋体" w:cs="宋体"/>
          <w:color w:val="000000"/>
          <w:kern w:val="0"/>
          <w:szCs w:val="21"/>
        </w:rPr>
      </w:pPr>
      <w:r>
        <w:rPr>
          <w:rFonts w:hint="eastAsia" w:ascii="宋体" w:hAnsi="宋体" w:cs="宋体"/>
          <w:color w:val="000000"/>
          <w:kern w:val="0"/>
          <w:szCs w:val="21"/>
        </w:rPr>
        <w:t> [3] 显示方式：彩色液晶显示（图符、数字、条删、电子仪表盘）图文并茂。</w:t>
      </w:r>
    </w:p>
    <w:p>
      <w:pPr>
        <w:widowControl/>
        <w:shd w:val="clear" w:color="auto" w:fill="FFFFFF"/>
        <w:wordWrap w:val="0"/>
        <w:snapToGrid w:val="0"/>
        <w:spacing w:before="100" w:beforeAutospacing="1" w:after="100" w:afterAutospacing="1" w:line="360" w:lineRule="auto"/>
        <w:ind w:firstLine="550"/>
        <w:jc w:val="left"/>
        <w:rPr>
          <w:rFonts w:ascii="宋体" w:hAnsi="宋体" w:cs="宋体"/>
          <w:color w:val="000000"/>
          <w:kern w:val="0"/>
          <w:szCs w:val="21"/>
        </w:rPr>
      </w:pPr>
      <w:r>
        <w:rPr>
          <w:rFonts w:hint="eastAsia" w:ascii="宋体" w:hAnsi="宋体" w:cs="宋体"/>
          <w:color w:val="000000"/>
          <w:kern w:val="0"/>
          <w:szCs w:val="21"/>
        </w:rPr>
        <w:t>[4] 路径测试：波峰模式，精度：h×5%以内。（注：h为埋深）</w:t>
      </w:r>
    </w:p>
    <w:p>
      <w:pPr>
        <w:widowControl/>
        <w:shd w:val="clear" w:color="auto" w:fill="FFFFFF"/>
        <w:wordWrap w:val="0"/>
        <w:snapToGrid w:val="0"/>
        <w:spacing w:before="100" w:beforeAutospacing="1" w:after="100" w:afterAutospacing="1" w:line="360" w:lineRule="auto"/>
        <w:ind w:firstLine="440"/>
        <w:jc w:val="left"/>
        <w:rPr>
          <w:rFonts w:ascii="宋体" w:hAnsi="宋体" w:cs="宋体"/>
          <w:color w:val="000000"/>
          <w:kern w:val="0"/>
          <w:szCs w:val="21"/>
        </w:rPr>
      </w:pPr>
      <w:r>
        <w:rPr>
          <w:rFonts w:hint="eastAsia" w:ascii="宋体" w:hAnsi="宋体" w:cs="宋体"/>
          <w:color w:val="000000"/>
          <w:kern w:val="0"/>
          <w:szCs w:val="21"/>
        </w:rPr>
        <w:t> [5] 故障定位：① 外接设备模式（接入“A”字架），精度：10cm以内。</w:t>
      </w:r>
    </w:p>
    <w:p>
      <w:pPr>
        <w:widowControl/>
        <w:shd w:val="clear" w:color="auto" w:fill="FFFFFF"/>
        <w:wordWrap w:val="0"/>
        <w:snapToGrid w:val="0"/>
        <w:spacing w:before="100" w:beforeAutospacing="1" w:after="100" w:afterAutospacing="1" w:line="360" w:lineRule="auto"/>
        <w:jc w:val="left"/>
        <w:rPr>
          <w:rFonts w:ascii="宋体" w:hAnsi="宋体" w:cs="宋体"/>
          <w:color w:val="000000"/>
          <w:kern w:val="0"/>
          <w:szCs w:val="21"/>
        </w:rPr>
      </w:pPr>
      <w:r>
        <w:rPr>
          <w:rFonts w:hint="eastAsia" w:ascii="宋体" w:hAnsi="宋体" w:cs="宋体"/>
          <w:color w:val="000000"/>
          <w:kern w:val="0"/>
          <w:szCs w:val="21"/>
        </w:rPr>
        <w:t>                  ② 直流脉冲法（接入“A”字架），电子表盘带方向指示。</w:t>
      </w:r>
    </w:p>
    <w:p>
      <w:pPr>
        <w:widowControl/>
        <w:shd w:val="clear" w:color="auto" w:fill="FFFFFF"/>
        <w:wordWrap w:val="0"/>
        <w:snapToGrid w:val="0"/>
        <w:spacing w:before="100" w:beforeAutospacing="1" w:after="100" w:afterAutospacing="1" w:line="360" w:lineRule="auto"/>
        <w:ind w:firstLine="660"/>
        <w:jc w:val="left"/>
        <w:rPr>
          <w:rFonts w:ascii="宋体" w:hAnsi="宋体" w:cs="宋体"/>
          <w:color w:val="000000"/>
          <w:kern w:val="0"/>
          <w:szCs w:val="21"/>
        </w:rPr>
      </w:pPr>
      <w:r>
        <w:rPr>
          <w:rFonts w:hint="eastAsia" w:ascii="宋体" w:hAnsi="宋体" w:cs="宋体"/>
          <w:color w:val="000000"/>
          <w:kern w:val="0"/>
          <w:szCs w:val="21"/>
        </w:rPr>
        <w:t>[6] 信号表示：光栅梯度图形、数字大小000——999 、声音急缓，同时表示信号强弱。</w:t>
      </w:r>
    </w:p>
    <w:p>
      <w:pPr>
        <w:widowControl/>
        <w:shd w:val="clear" w:color="auto" w:fill="FFFFFF"/>
        <w:wordWrap w:val="0"/>
        <w:snapToGrid w:val="0"/>
        <w:spacing w:before="100" w:beforeAutospacing="1" w:after="100" w:afterAutospacing="1" w:line="360" w:lineRule="auto"/>
        <w:ind w:firstLine="216"/>
        <w:jc w:val="left"/>
        <w:rPr>
          <w:rFonts w:ascii="宋体" w:hAnsi="宋体" w:cs="宋体"/>
          <w:color w:val="000000"/>
          <w:kern w:val="0"/>
          <w:szCs w:val="21"/>
        </w:rPr>
      </w:pPr>
      <w:r>
        <w:rPr>
          <w:rFonts w:hint="eastAsia" w:ascii="宋体" w:hAnsi="宋体" w:cs="宋体"/>
          <w:color w:val="000000"/>
          <w:kern w:val="0"/>
          <w:szCs w:val="21"/>
        </w:rPr>
        <w:t>2．2发射机：测距、信号输出（定位）一体机</w:t>
      </w:r>
    </w:p>
    <w:p>
      <w:pPr>
        <w:widowControl/>
        <w:shd w:val="clear" w:color="auto" w:fill="FFFFFF"/>
        <w:wordWrap w:val="0"/>
        <w:snapToGrid w:val="0"/>
        <w:spacing w:before="100" w:beforeAutospacing="1" w:after="100" w:afterAutospacing="1" w:line="360" w:lineRule="auto"/>
        <w:ind w:left="865" w:hanging="550"/>
        <w:jc w:val="left"/>
        <w:rPr>
          <w:rFonts w:ascii="宋体" w:hAnsi="宋体" w:cs="宋体"/>
          <w:color w:val="000000"/>
          <w:kern w:val="0"/>
          <w:szCs w:val="21"/>
        </w:rPr>
      </w:pPr>
      <w:r>
        <w:rPr>
          <w:rFonts w:hint="eastAsia" w:ascii="宋体" w:hAnsi="宋体" w:cs="宋体"/>
          <w:color w:val="000000"/>
          <w:kern w:val="0"/>
          <w:szCs w:val="21"/>
        </w:rPr>
        <w:t>1）测距方式：低压脉冲法；脉冲宽度0.05、0.1、0.2、1、2五档（单位：uS）；测试距离20Km ；读数精度1m ；存储量80幅波形。</w:t>
      </w:r>
    </w:p>
    <w:p>
      <w:pPr>
        <w:widowControl/>
        <w:shd w:val="clear" w:color="auto" w:fill="FFFFFF"/>
        <w:wordWrap w:val="0"/>
        <w:snapToGrid w:val="0"/>
        <w:spacing w:before="100" w:beforeAutospacing="1" w:after="100" w:afterAutospacing="1" w:line="360" w:lineRule="auto"/>
        <w:ind w:firstLine="550"/>
        <w:jc w:val="left"/>
        <w:rPr>
          <w:rFonts w:ascii="宋体" w:hAnsi="宋体" w:cs="宋体"/>
          <w:color w:val="000000"/>
          <w:kern w:val="0"/>
          <w:szCs w:val="21"/>
        </w:rPr>
      </w:pPr>
      <w:r>
        <w:rPr>
          <w:rFonts w:hint="eastAsia" w:ascii="宋体" w:hAnsi="宋体" w:cs="宋体"/>
          <w:color w:val="000000"/>
          <w:kern w:val="0"/>
          <w:szCs w:val="21"/>
        </w:rPr>
        <w:t>2）信号输出（定位）方式：</w:t>
      </w:r>
    </w:p>
    <w:p>
      <w:pPr>
        <w:widowControl/>
        <w:shd w:val="clear" w:color="auto" w:fill="FFFFFF"/>
        <w:wordWrap w:val="0"/>
        <w:snapToGrid w:val="0"/>
        <w:spacing w:before="100" w:beforeAutospacing="1" w:after="100" w:afterAutospacing="1" w:line="360" w:lineRule="auto"/>
        <w:ind w:firstLine="660"/>
        <w:jc w:val="left"/>
        <w:rPr>
          <w:rFonts w:ascii="宋体" w:hAnsi="宋体" w:cs="宋体"/>
          <w:color w:val="000000"/>
          <w:kern w:val="0"/>
          <w:szCs w:val="21"/>
        </w:rPr>
      </w:pPr>
      <w:r>
        <w:rPr>
          <w:rFonts w:hint="eastAsia" w:ascii="宋体" w:hAnsi="宋体" w:cs="宋体"/>
          <w:color w:val="000000"/>
          <w:kern w:val="0"/>
          <w:szCs w:val="21"/>
        </w:rPr>
        <w:t>① 工作频率：低频、高频、直流脉冲。</w:t>
      </w:r>
    </w:p>
    <w:p>
      <w:pPr>
        <w:widowControl/>
        <w:shd w:val="clear" w:color="auto" w:fill="FFFFFF"/>
        <w:wordWrap w:val="0"/>
        <w:snapToGrid w:val="0"/>
        <w:spacing w:before="100" w:beforeAutospacing="1" w:after="100" w:afterAutospacing="1" w:line="360" w:lineRule="auto"/>
        <w:ind w:firstLine="660"/>
        <w:jc w:val="left"/>
        <w:rPr>
          <w:rFonts w:ascii="宋体" w:hAnsi="宋体" w:cs="宋体"/>
          <w:color w:val="000000"/>
          <w:kern w:val="0"/>
          <w:szCs w:val="21"/>
        </w:rPr>
      </w:pPr>
      <w:r>
        <w:rPr>
          <w:rFonts w:hint="eastAsia" w:ascii="宋体" w:hAnsi="宋体" w:cs="宋体"/>
          <w:color w:val="000000"/>
          <w:kern w:val="0"/>
          <w:szCs w:val="21"/>
        </w:rPr>
        <w:t>② 工作模式：直连法、耦合法、绝缘测量。</w:t>
      </w:r>
    </w:p>
    <w:p>
      <w:pPr>
        <w:widowControl/>
        <w:shd w:val="clear" w:color="auto" w:fill="FFFFFF"/>
        <w:wordWrap w:val="0"/>
        <w:snapToGrid w:val="0"/>
        <w:spacing w:before="100" w:beforeAutospacing="1" w:after="100" w:afterAutospacing="1" w:line="360" w:lineRule="auto"/>
        <w:ind w:firstLine="660"/>
        <w:jc w:val="left"/>
        <w:rPr>
          <w:rFonts w:ascii="宋体" w:hAnsi="宋体" w:cs="宋体"/>
          <w:color w:val="000000"/>
          <w:kern w:val="0"/>
          <w:szCs w:val="21"/>
        </w:rPr>
      </w:pPr>
      <w:r>
        <w:rPr>
          <w:rFonts w:hint="eastAsia" w:ascii="宋体" w:hAnsi="宋体" w:cs="宋体"/>
          <w:color w:val="000000"/>
          <w:kern w:val="0"/>
          <w:szCs w:val="21"/>
        </w:rPr>
        <w:t>③ 阻抗匹配：自动匹配。</w:t>
      </w:r>
    </w:p>
    <w:p>
      <w:pPr>
        <w:widowControl/>
        <w:shd w:val="clear" w:color="auto" w:fill="FFFFFF"/>
        <w:wordWrap w:val="0"/>
        <w:snapToGrid w:val="0"/>
        <w:spacing w:before="100" w:beforeAutospacing="1" w:after="100" w:afterAutospacing="1" w:line="360" w:lineRule="auto"/>
        <w:ind w:firstLine="550" w:firstLineChars="250"/>
        <w:jc w:val="left"/>
        <w:rPr>
          <w:rFonts w:ascii="宋体" w:hAnsi="宋体" w:cs="宋体"/>
          <w:color w:val="000000"/>
          <w:kern w:val="0"/>
          <w:szCs w:val="21"/>
        </w:rPr>
      </w:pPr>
      <w:r>
        <w:rPr>
          <w:rFonts w:ascii="Wingdings 2" w:hAnsi="Wingdings 2"/>
          <w:color w:val="000000"/>
          <w:sz w:val="22"/>
        </w:rPr>
        <w:t></w:t>
      </w:r>
      <w:r>
        <w:rPr>
          <w:rFonts w:hint="eastAsia" w:ascii="宋体" w:hAnsi="宋体" w:cs="宋体"/>
          <w:color w:val="000000"/>
          <w:kern w:val="0"/>
          <w:szCs w:val="21"/>
        </w:rPr>
        <w:t>绝缘测量：10Ω—50MΩ；输出电压5V—700V，高于500V绝缘测试表。</w:t>
      </w:r>
    </w:p>
    <w:p>
      <w:pPr>
        <w:widowControl/>
        <w:shd w:val="clear" w:color="auto" w:fill="FFFFFF"/>
        <w:wordWrap w:val="0"/>
        <w:snapToGrid w:val="0"/>
        <w:spacing w:before="100" w:beforeAutospacing="1" w:after="100" w:afterAutospacing="1" w:line="360" w:lineRule="auto"/>
        <w:ind w:firstLine="550" w:firstLineChars="250"/>
        <w:jc w:val="left"/>
        <w:rPr>
          <w:rFonts w:ascii="宋体" w:hAnsi="宋体" w:cs="宋体"/>
          <w:color w:val="000000"/>
          <w:kern w:val="0"/>
          <w:szCs w:val="21"/>
        </w:rPr>
      </w:pPr>
      <w:r>
        <w:rPr>
          <w:rFonts w:ascii="Wingdings 2" w:hAnsi="Wingdings 2"/>
          <w:color w:val="000000"/>
          <w:sz w:val="22"/>
        </w:rPr>
        <w:t></w:t>
      </w:r>
      <w:r>
        <w:rPr>
          <w:rFonts w:hint="eastAsia" w:ascii="宋体" w:hAnsi="宋体" w:cs="宋体"/>
          <w:color w:val="000000"/>
          <w:kern w:val="0"/>
          <w:szCs w:val="21"/>
        </w:rPr>
        <w:t>功率输出：低挡、中档、高挡、满档（最大输出功率不小于5W）。</w:t>
      </w:r>
    </w:p>
    <w:p>
      <w:pPr>
        <w:widowControl/>
        <w:shd w:val="clear" w:color="auto" w:fill="FFFFFF"/>
        <w:wordWrap w:val="0"/>
        <w:snapToGrid w:val="0"/>
        <w:spacing w:before="100" w:beforeAutospacing="1" w:after="100" w:afterAutospacing="1" w:line="360" w:lineRule="auto"/>
        <w:ind w:firstLine="440"/>
        <w:jc w:val="left"/>
        <w:rPr>
          <w:rFonts w:ascii="宋体" w:hAnsi="宋体" w:cs="宋体"/>
          <w:color w:val="000000"/>
          <w:kern w:val="0"/>
          <w:szCs w:val="21"/>
        </w:rPr>
      </w:pPr>
      <w:r>
        <w:rPr>
          <w:rFonts w:hint="eastAsia" w:ascii="宋体" w:hAnsi="宋体" w:cs="宋体"/>
          <w:color w:val="000000"/>
          <w:kern w:val="0"/>
          <w:szCs w:val="21"/>
        </w:rPr>
        <w:t>3）外特性：</w:t>
      </w:r>
    </w:p>
    <w:p>
      <w:pPr>
        <w:widowControl/>
        <w:shd w:val="clear" w:color="auto" w:fill="FFFFFF"/>
        <w:wordWrap w:val="0"/>
        <w:snapToGrid w:val="0"/>
        <w:spacing w:before="100" w:beforeAutospacing="1" w:after="100" w:afterAutospacing="1" w:line="360" w:lineRule="auto"/>
        <w:ind w:firstLine="660"/>
        <w:jc w:val="left"/>
        <w:rPr>
          <w:rFonts w:ascii="宋体" w:hAnsi="宋体" w:cs="宋体"/>
          <w:color w:val="000000"/>
          <w:kern w:val="0"/>
          <w:szCs w:val="21"/>
        </w:rPr>
      </w:pPr>
      <w:r>
        <w:rPr>
          <w:rFonts w:hint="eastAsia" w:ascii="宋体" w:hAnsi="宋体" w:cs="宋体"/>
          <w:color w:val="000000"/>
          <w:kern w:val="0"/>
          <w:szCs w:val="21"/>
        </w:rPr>
        <w:t>显示方式：8寸高亮度彩色触摸屏，操作键、图符、数字同时显示，图文并茂。</w:t>
      </w:r>
    </w:p>
    <w:p>
      <w:pPr>
        <w:widowControl/>
        <w:shd w:val="clear" w:color="auto" w:fill="FFFFFF"/>
        <w:wordWrap w:val="0"/>
        <w:snapToGrid w:val="0"/>
        <w:spacing w:before="100" w:beforeAutospacing="1" w:after="100" w:afterAutospacing="1" w:line="360" w:lineRule="auto"/>
        <w:jc w:val="left"/>
        <w:rPr>
          <w:rFonts w:ascii="宋体" w:hAnsi="宋体" w:cs="宋体"/>
          <w:color w:val="000000"/>
          <w:kern w:val="0"/>
          <w:szCs w:val="21"/>
        </w:rPr>
      </w:pPr>
      <w:r>
        <w:rPr>
          <w:rFonts w:hint="eastAsia" w:ascii="宋体" w:hAnsi="宋体" w:cs="宋体"/>
          <w:color w:val="000000"/>
          <w:kern w:val="0"/>
          <w:szCs w:val="21"/>
        </w:rPr>
        <w:t>三、标准配置：</w:t>
      </w:r>
    </w:p>
    <w:tbl>
      <w:tblPr>
        <w:tblStyle w:val="6"/>
        <w:tblW w:w="7432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</w:tblPr>
      <w:tblGrid>
        <w:gridCol w:w="2717"/>
        <w:gridCol w:w="837"/>
        <w:gridCol w:w="326"/>
        <w:gridCol w:w="2610"/>
        <w:gridCol w:w="942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27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spacing w:before="100" w:beforeAutospacing="1" w:after="100" w:afterAutospacing="1" w:line="360" w:lineRule="auto"/>
              <w:ind w:firstLine="330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配置名称</w:t>
            </w:r>
          </w:p>
        </w:tc>
        <w:tc>
          <w:tcPr>
            <w:tcW w:w="837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数量</w:t>
            </w:r>
          </w:p>
        </w:tc>
        <w:tc>
          <w:tcPr>
            <w:tcW w:w="326" w:type="dxa"/>
            <w:vMerge w:val="restart"/>
            <w:tcBorders>
              <w:top w:val="nil"/>
              <w:left w:val="nil"/>
              <w:bottom w:val="nil"/>
              <w:right w:val="single" w:color="auto" w:sz="12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 </w:t>
            </w:r>
          </w:p>
        </w:tc>
        <w:tc>
          <w:tcPr>
            <w:tcW w:w="2610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spacing w:before="100" w:beforeAutospacing="1" w:after="100" w:afterAutospacing="1" w:line="360" w:lineRule="auto"/>
              <w:ind w:firstLine="330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配置名称</w:t>
            </w:r>
          </w:p>
        </w:tc>
        <w:tc>
          <w:tcPr>
            <w:tcW w:w="942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数量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0" w:type="dxa"/>
            <w:right w:w="0" w:type="dxa"/>
          </w:tblCellMar>
        </w:tblPrEx>
        <w:trPr>
          <w:trHeight w:val="149" w:hRule="atLeast"/>
          <w:jc w:val="center"/>
        </w:trPr>
        <w:tc>
          <w:tcPr>
            <w:tcW w:w="2717" w:type="dxa"/>
            <w:tcBorders>
              <w:top w:val="nil"/>
              <w:left w:val="single" w:color="auto" w:sz="12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spacing w:before="100" w:beforeAutospacing="1" w:after="100" w:afterAutospacing="1" w:line="149" w:lineRule="atLeas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发射机</w:t>
            </w:r>
          </w:p>
        </w:tc>
        <w:tc>
          <w:tcPr>
            <w:tcW w:w="837" w:type="dxa"/>
            <w:tcBorders>
              <w:top w:val="nil"/>
              <w:left w:val="nil"/>
              <w:bottom w:val="single" w:color="auto" w:sz="8" w:space="0"/>
              <w:right w:val="single" w:color="auto" w:sz="12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spacing w:before="100" w:beforeAutospacing="1" w:after="100" w:afterAutospacing="1" w:line="149" w:lineRule="atLeas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1 台</w:t>
            </w:r>
          </w:p>
        </w:tc>
        <w:tc>
          <w:tcPr>
            <w:tcW w:w="326" w:type="dxa"/>
            <w:vMerge w:val="continue"/>
            <w:tcBorders>
              <w:top w:val="nil"/>
              <w:left w:val="nil"/>
              <w:bottom w:val="nil"/>
              <w:right w:val="single" w:color="auto" w:sz="12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spacing w:before="100" w:beforeAutospacing="1" w:after="100" w:afterAutospacing="1" w:line="149" w:lineRule="atLeas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接收机</w:t>
            </w:r>
          </w:p>
        </w:tc>
        <w:tc>
          <w:tcPr>
            <w:tcW w:w="942" w:type="dxa"/>
            <w:tcBorders>
              <w:top w:val="nil"/>
              <w:left w:val="nil"/>
              <w:bottom w:val="single" w:color="auto" w:sz="8" w:space="0"/>
              <w:right w:val="single" w:color="auto" w:sz="12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spacing w:before="100" w:beforeAutospacing="1" w:after="100" w:afterAutospacing="1" w:line="149" w:lineRule="atLeas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1 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2717" w:type="dxa"/>
            <w:tcBorders>
              <w:top w:val="nil"/>
              <w:left w:val="single" w:color="auto" w:sz="12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“A”字架</w:t>
            </w:r>
          </w:p>
        </w:tc>
        <w:tc>
          <w:tcPr>
            <w:tcW w:w="837" w:type="dxa"/>
            <w:tcBorders>
              <w:top w:val="nil"/>
              <w:left w:val="nil"/>
              <w:bottom w:val="single" w:color="auto" w:sz="8" w:space="0"/>
              <w:right w:val="single" w:color="auto" w:sz="12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1 套</w:t>
            </w:r>
          </w:p>
        </w:tc>
        <w:tc>
          <w:tcPr>
            <w:tcW w:w="326" w:type="dxa"/>
            <w:vMerge w:val="continue"/>
            <w:tcBorders>
              <w:top w:val="nil"/>
              <w:left w:val="nil"/>
              <w:bottom w:val="nil"/>
              <w:right w:val="single" w:color="auto" w:sz="12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区域判断耦合器</w:t>
            </w:r>
          </w:p>
        </w:tc>
        <w:tc>
          <w:tcPr>
            <w:tcW w:w="942" w:type="dxa"/>
            <w:tcBorders>
              <w:top w:val="nil"/>
              <w:left w:val="nil"/>
              <w:bottom w:val="single" w:color="auto" w:sz="8" w:space="0"/>
              <w:right w:val="single" w:color="auto" w:sz="12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1 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2717" w:type="dxa"/>
            <w:tcBorders>
              <w:top w:val="nil"/>
              <w:left w:val="single" w:color="auto" w:sz="12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直连信号线</w:t>
            </w:r>
          </w:p>
        </w:tc>
        <w:tc>
          <w:tcPr>
            <w:tcW w:w="837" w:type="dxa"/>
            <w:tcBorders>
              <w:top w:val="nil"/>
              <w:left w:val="nil"/>
              <w:bottom w:val="single" w:color="auto" w:sz="8" w:space="0"/>
              <w:right w:val="single" w:color="auto" w:sz="12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1 条</w:t>
            </w:r>
          </w:p>
        </w:tc>
        <w:tc>
          <w:tcPr>
            <w:tcW w:w="326" w:type="dxa"/>
            <w:vMerge w:val="continue"/>
            <w:tcBorders>
              <w:top w:val="nil"/>
              <w:left w:val="nil"/>
              <w:bottom w:val="nil"/>
              <w:right w:val="single" w:color="auto" w:sz="12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专业短路线夹</w:t>
            </w:r>
          </w:p>
        </w:tc>
        <w:tc>
          <w:tcPr>
            <w:tcW w:w="942" w:type="dxa"/>
            <w:tcBorders>
              <w:top w:val="nil"/>
              <w:left w:val="nil"/>
              <w:bottom w:val="single" w:color="auto" w:sz="8" w:space="0"/>
              <w:right w:val="single" w:color="auto" w:sz="12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1 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2717" w:type="dxa"/>
            <w:tcBorders>
              <w:top w:val="nil"/>
              <w:left w:val="single" w:color="auto" w:sz="12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地钎</w:t>
            </w:r>
          </w:p>
        </w:tc>
        <w:tc>
          <w:tcPr>
            <w:tcW w:w="837" w:type="dxa"/>
            <w:tcBorders>
              <w:top w:val="nil"/>
              <w:left w:val="nil"/>
              <w:bottom w:val="single" w:color="auto" w:sz="8" w:space="0"/>
              <w:right w:val="single" w:color="auto" w:sz="12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1 根</w:t>
            </w:r>
          </w:p>
        </w:tc>
        <w:tc>
          <w:tcPr>
            <w:tcW w:w="326" w:type="dxa"/>
            <w:vMerge w:val="continue"/>
            <w:tcBorders>
              <w:top w:val="nil"/>
              <w:left w:val="nil"/>
              <w:bottom w:val="nil"/>
              <w:right w:val="single" w:color="auto" w:sz="12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充电电池及充电器</w:t>
            </w:r>
          </w:p>
        </w:tc>
        <w:tc>
          <w:tcPr>
            <w:tcW w:w="942" w:type="dxa"/>
            <w:tcBorders>
              <w:top w:val="nil"/>
              <w:left w:val="nil"/>
              <w:bottom w:val="single" w:color="auto" w:sz="8" w:space="0"/>
              <w:right w:val="single" w:color="auto" w:sz="12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2 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0" w:type="dxa"/>
            <w:right w:w="0" w:type="dxa"/>
          </w:tblCellMar>
        </w:tblPrEx>
        <w:trPr>
          <w:trHeight w:val="199" w:hRule="atLeast"/>
          <w:jc w:val="center"/>
        </w:trPr>
        <w:tc>
          <w:tcPr>
            <w:tcW w:w="27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spacing w:before="100" w:beforeAutospacing="1" w:after="100" w:afterAutospacing="1" w:line="199" w:lineRule="atLeas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使用说明书</w:t>
            </w:r>
          </w:p>
        </w:tc>
        <w:tc>
          <w:tcPr>
            <w:tcW w:w="837" w:type="dxa"/>
            <w:tcBorders>
              <w:top w:val="nil"/>
              <w:left w:val="nil"/>
              <w:bottom w:val="single" w:color="auto" w:sz="12" w:space="0"/>
              <w:right w:val="single" w:color="auto" w:sz="12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spacing w:before="100" w:beforeAutospacing="1" w:after="100" w:afterAutospacing="1" w:line="199" w:lineRule="atLeas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1 本</w:t>
            </w:r>
          </w:p>
        </w:tc>
        <w:tc>
          <w:tcPr>
            <w:tcW w:w="326" w:type="dxa"/>
            <w:vMerge w:val="continue"/>
            <w:tcBorders>
              <w:top w:val="nil"/>
              <w:left w:val="nil"/>
              <w:bottom w:val="nil"/>
              <w:right w:val="single" w:color="auto" w:sz="12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single" w:color="auto" w:sz="12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spacing w:before="100" w:beforeAutospacing="1" w:after="100" w:afterAutospacing="1" w:line="199" w:lineRule="atLeas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仪器包装包</w:t>
            </w:r>
          </w:p>
        </w:tc>
        <w:tc>
          <w:tcPr>
            <w:tcW w:w="942" w:type="dxa"/>
            <w:tcBorders>
              <w:top w:val="nil"/>
              <w:left w:val="nil"/>
              <w:bottom w:val="single" w:color="auto" w:sz="12" w:space="0"/>
              <w:right w:val="single" w:color="auto" w:sz="12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spacing w:before="100" w:beforeAutospacing="1" w:after="100" w:afterAutospacing="1" w:line="199" w:lineRule="atLeas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1 个</w:t>
            </w:r>
          </w:p>
        </w:tc>
      </w:tr>
    </w:tbl>
    <w:p>
      <w:pPr>
        <w:pStyle w:val="8"/>
        <w:rPr>
          <w:rFonts w:hint="eastAsia" w:ascii="宋体" w:hAnsi="宋体"/>
          <w:b/>
          <w:bCs/>
          <w:color w:val="000000"/>
          <w:szCs w:val="21"/>
          <w:shd w:val="clear" w:color="auto" w:fill="FFFFFF"/>
        </w:rPr>
      </w:pPr>
    </w:p>
    <w:p>
      <w:pPr>
        <w:pStyle w:val="8"/>
        <w:rPr>
          <w:rFonts w:hint="eastAsia" w:ascii="宋体" w:hAnsi="宋体"/>
          <w:b/>
          <w:sz w:val="28"/>
          <w:szCs w:val="28"/>
          <w:shd w:val="clear" w:color="auto" w:fill="FFFFFF"/>
        </w:rPr>
      </w:pPr>
      <w:r>
        <w:rPr>
          <w:rFonts w:hint="eastAsia" w:ascii="宋体" w:hAnsi="宋体"/>
          <w:b/>
          <w:sz w:val="28"/>
          <w:szCs w:val="28"/>
          <w:shd w:val="clear" w:color="auto" w:fill="FFFFFF"/>
        </w:rPr>
        <w:t>备注：</w:t>
      </w:r>
    </w:p>
    <w:p>
      <w:pPr>
        <w:pStyle w:val="8"/>
        <w:rPr>
          <w:rFonts w:ascii="宋体" w:hAnsi="宋体" w:cs="宋体"/>
          <w:b/>
          <w:kern w:val="0"/>
          <w:sz w:val="28"/>
          <w:szCs w:val="28"/>
        </w:rPr>
      </w:pPr>
      <w:r>
        <w:rPr>
          <w:rFonts w:hint="eastAsia" w:ascii="宋体" w:hAnsi="宋体" w:cs="宋体"/>
          <w:b/>
          <w:kern w:val="0"/>
          <w:sz w:val="28"/>
          <w:szCs w:val="28"/>
          <w:shd w:val="clear" w:color="auto" w:fill="FFFFFF"/>
        </w:rPr>
        <w:t>1、须具备有效的生产或销售本项目同类投标产品资质的厂家、代理商、经营商。</w:t>
      </w:r>
    </w:p>
    <w:p>
      <w:pPr>
        <w:pStyle w:val="8"/>
        <w:rPr>
          <w:rFonts w:ascii="宋体" w:hAnsi="宋体" w:cs="宋体"/>
          <w:b/>
          <w:kern w:val="0"/>
          <w:sz w:val="28"/>
          <w:szCs w:val="28"/>
        </w:rPr>
      </w:pPr>
      <w:r>
        <w:rPr>
          <w:rFonts w:hint="eastAsia" w:ascii="宋体" w:hAnsi="宋体" w:cs="宋体"/>
          <w:b/>
          <w:kern w:val="0"/>
          <w:sz w:val="28"/>
          <w:szCs w:val="28"/>
          <w:shd w:val="clear" w:color="auto" w:fill="FFFFFF"/>
        </w:rPr>
        <w:t>2、需提供ISO9000系列要求的质量管理体系证书：ISO9000认证范围包含仪器仪表类产品的生产制造。</w:t>
      </w:r>
    </w:p>
    <w:p>
      <w:pPr>
        <w:pStyle w:val="8"/>
        <w:rPr>
          <w:rFonts w:ascii="宋体" w:hAnsi="宋体" w:cs="宋体"/>
          <w:b/>
          <w:kern w:val="0"/>
          <w:sz w:val="28"/>
          <w:szCs w:val="28"/>
        </w:rPr>
      </w:pPr>
      <w:r>
        <w:rPr>
          <w:rFonts w:hint="eastAsia" w:ascii="宋体" w:hAnsi="宋体" w:cs="宋体"/>
          <w:b/>
          <w:kern w:val="0"/>
          <w:sz w:val="28"/>
          <w:szCs w:val="28"/>
          <w:shd w:val="clear" w:color="auto" w:fill="FFFFFF"/>
        </w:rPr>
        <w:t xml:space="preserve">3、整机免费质保期两年，终身维护。 </w:t>
      </w:r>
    </w:p>
    <w:p>
      <w:pPr>
        <w:widowControl/>
        <w:shd w:val="clear" w:color="auto" w:fill="FFFFFF"/>
        <w:wordWrap w:val="0"/>
        <w:snapToGrid w:val="0"/>
        <w:spacing w:before="100" w:beforeAutospacing="1" w:after="100" w:afterAutospacing="1" w:line="360" w:lineRule="auto"/>
        <w:ind w:left="550" w:hanging="550"/>
        <w:jc w:val="left"/>
        <w:rPr>
          <w:rFonts w:ascii="宋体" w:hAnsi="宋体" w:cs="宋体"/>
          <w:b/>
          <w:color w:val="000000"/>
          <w:kern w:val="0"/>
          <w:sz w:val="28"/>
          <w:szCs w:val="28"/>
        </w:rPr>
      </w:pPr>
    </w:p>
    <w:p>
      <w:pPr>
        <w:widowControl/>
        <w:shd w:val="clear" w:color="auto" w:fill="FFFFFF"/>
        <w:wordWrap w:val="0"/>
        <w:snapToGrid w:val="0"/>
        <w:spacing w:before="100" w:beforeAutospacing="1" w:after="100" w:afterAutospacing="1" w:line="360" w:lineRule="auto"/>
        <w:jc w:val="left"/>
        <w:rPr>
          <w:rFonts w:ascii="宋体" w:hAnsi="宋体" w:eastAsia="宋体" w:cs="宋体"/>
          <w:color w:val="000000"/>
          <w:kern w:val="0"/>
          <w:sz w:val="24"/>
          <w:szCs w:val="24"/>
        </w:rPr>
      </w:pPr>
    </w:p>
    <w:p>
      <w:pPr>
        <w:jc w:val="left"/>
        <w:rPr>
          <w:rFonts w:hint="eastAsia"/>
          <w:color w:val="000000"/>
          <w:sz w:val="22"/>
        </w:rPr>
      </w:pPr>
    </w:p>
    <w:sectPr>
      <w:headerReference r:id="rId4" w:type="default"/>
      <w:footerReference r:id="rId5" w:type="default"/>
      <w:pgSz w:w="11906" w:h="16838"/>
      <w:pgMar w:top="1440" w:right="1066" w:bottom="1440" w:left="96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auto"/>
    <w:pitch w:val="default"/>
    <w:sig w:usb0="E00002FF" w:usb1="4000ACFF" w:usb2="00000001" w:usb3="00000000" w:csb0="2000019F" w:csb1="00000000"/>
  </w:font>
  <w:font w:name="Wingdings 2">
    <w:panose1 w:val="05020102010507070707"/>
    <w:charset w:val="02"/>
    <w:family w:val="auto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2"/>
      <w:pBdr>
        <w:top w:val="thinThickSmallGap" w:color="auto" w:sz="24" w:space="0"/>
      </w:pBdr>
      <w:jc w:val="center"/>
      <w:textAlignment w:val="center"/>
      <w:rPr>
        <w:rFonts w:ascii="Arial" w:hAnsi="Arial" w:eastAsia="黑体" w:cs="Arial"/>
        <w:b/>
      </w:rPr>
    </w:pPr>
    <w:r>
      <w:rPr>
        <w:rFonts w:ascii="Arial" w:eastAsia="黑体" w:cs="Arial"/>
        <w:b/>
      </w:rPr>
      <w:t>电话：</w:t>
    </w:r>
    <w:r>
      <w:rPr>
        <w:rFonts w:hint="eastAsia" w:ascii="Arial" w:eastAsia="黑体" w:cs="Arial"/>
        <w:b/>
      </w:rPr>
      <w:t>027-83551828/83551858</w:t>
    </w:r>
    <w:r>
      <w:rPr>
        <w:rFonts w:ascii="Arial" w:hAnsi="Arial" w:eastAsia="黑体" w:cs="Arial"/>
        <w:b/>
      </w:rPr>
      <w:t xml:space="preserve">    </w:t>
    </w:r>
    <w:r>
      <w:rPr>
        <w:rFonts w:ascii="Arial" w:eastAsia="黑体" w:cs="Arial"/>
        <w:b/>
      </w:rPr>
      <w:t>传真：</w:t>
    </w:r>
    <w:r>
      <w:rPr>
        <w:rFonts w:ascii="Arial" w:hAnsi="Arial" w:eastAsia="黑体" w:cs="Arial"/>
        <w:b/>
      </w:rPr>
      <w:t>027-</w:t>
    </w:r>
    <w:r>
      <w:rPr>
        <w:rFonts w:hint="eastAsia" w:ascii="Arial" w:hAnsi="Arial" w:eastAsia="黑体" w:cs="Arial"/>
        <w:b/>
      </w:rPr>
      <w:t>83551868</w:t>
    </w:r>
  </w:p>
  <w:p>
    <w:pPr>
      <w:pStyle w:val="2"/>
      <w:pBdr>
        <w:top w:val="thinThickSmallGap" w:color="auto" w:sz="24" w:space="0"/>
      </w:pBdr>
      <w:jc w:val="center"/>
      <w:textAlignment w:val="center"/>
      <w:rPr>
        <w:rFonts w:ascii="Arial" w:hAnsi="Arial" w:eastAsia="黑体" w:cs="Arial"/>
        <w:b/>
        <w:color w:val="000000"/>
      </w:rPr>
    </w:pPr>
    <w:r>
      <w:rPr>
        <w:rFonts w:ascii="Arial" w:eastAsia="黑体" w:cs="Arial"/>
        <w:b/>
      </w:rPr>
      <w:t>网址：</w:t>
    </w:r>
    <w:r>
      <w:rPr>
        <w:rFonts w:ascii="Arial" w:hAnsi="Arial" w:eastAsia="黑体" w:cs="Arial"/>
        <w:b/>
        <w:color w:val="000000"/>
      </w:rPr>
      <w:fldChar w:fldCharType="begin"/>
    </w:r>
    <w:r>
      <w:rPr>
        <w:rFonts w:ascii="Arial" w:hAnsi="Arial" w:eastAsia="黑体" w:cs="Arial"/>
        <w:b/>
        <w:color w:val="000000"/>
      </w:rPr>
      <w:instrText xml:space="preserve"> HYPERLINK "http://www.KDX.com" </w:instrText>
    </w:r>
    <w:r>
      <w:rPr>
        <w:rFonts w:ascii="Arial" w:hAnsi="Arial" w:eastAsia="黑体" w:cs="Arial"/>
        <w:b/>
        <w:color w:val="000000"/>
      </w:rPr>
      <w:fldChar w:fldCharType="separate"/>
    </w:r>
    <w:r>
      <w:rPr>
        <w:rStyle w:val="5"/>
        <w:rFonts w:ascii="Arial" w:hAnsi="Arial" w:eastAsia="黑体" w:cs="Arial"/>
        <w:b/>
      </w:rPr>
      <w:t>www.</w:t>
    </w:r>
    <w:r>
      <w:rPr>
        <w:rStyle w:val="5"/>
        <w:rFonts w:hint="eastAsia" w:ascii="Arial" w:hAnsi="Arial" w:eastAsia="黑体" w:cs="Arial"/>
        <w:b/>
      </w:rPr>
      <w:t>whkdzd</w:t>
    </w:r>
    <w:r>
      <w:rPr>
        <w:rStyle w:val="5"/>
        <w:rFonts w:ascii="Arial" w:hAnsi="Arial" w:eastAsia="黑体" w:cs="Arial"/>
        <w:b/>
      </w:rPr>
      <w:t>.com</w:t>
    </w:r>
    <w:r>
      <w:rPr>
        <w:rFonts w:ascii="Arial" w:hAnsi="Arial" w:eastAsia="黑体" w:cs="Arial"/>
        <w:b/>
        <w:color w:val="000000"/>
      </w:rPr>
      <w:fldChar w:fldCharType="end"/>
    </w:r>
    <w:r>
      <w:rPr>
        <w:rFonts w:ascii="Arial" w:eastAsia="黑体" w:cs="Arial"/>
        <w:b/>
        <w:color w:val="000000"/>
      </w:rPr>
      <w:t>邮箱：</w:t>
    </w:r>
    <w:r>
      <w:rPr>
        <w:rFonts w:hint="eastAsia" w:ascii="Arial" w:eastAsia="黑体" w:cs="Arial"/>
        <w:b/>
        <w:color w:val="000000"/>
      </w:rPr>
      <w:t>kdzd</w:t>
    </w:r>
    <w:r>
      <w:rPr>
        <w:rFonts w:ascii="Arial" w:hAnsi="Arial" w:eastAsia="黑体" w:cs="Arial"/>
        <w:b/>
        <w:color w:val="000000"/>
      </w:rPr>
      <w:t>@</w:t>
    </w:r>
    <w:r>
      <w:rPr>
        <w:rFonts w:hint="eastAsia" w:ascii="Arial" w:hAnsi="Arial" w:eastAsia="黑体" w:cs="Arial"/>
        <w:b/>
        <w:color w:val="000000"/>
        <w:lang w:val="en-US" w:eastAsia="zh-CN"/>
      </w:rPr>
      <w:t>china-kdzd.</w:t>
    </w:r>
    <w:r>
      <w:rPr>
        <w:rFonts w:ascii="Arial" w:hAnsi="Arial" w:eastAsia="黑体" w:cs="Arial"/>
        <w:b/>
        <w:color w:val="000000"/>
      </w:rPr>
      <w:t>com</w:t>
    </w:r>
  </w:p>
  <w:p>
    <w:pPr>
      <w:pStyle w:val="2"/>
      <w:pBdr>
        <w:top w:val="thinThickSmallGap" w:color="auto" w:sz="24" w:space="0"/>
      </w:pBdr>
      <w:jc w:val="center"/>
      <w:textAlignment w:val="center"/>
    </w:pPr>
    <w:r>
      <w:rPr>
        <w:rFonts w:ascii="Arial" w:eastAsia="黑体" w:cs="Arial"/>
        <w:b/>
        <w:color w:val="000000"/>
      </w:rPr>
      <w:t>地址：</w:t>
    </w:r>
    <w:r>
      <w:rPr>
        <w:rFonts w:ascii="Arial" w:eastAsia="黑体" w:cs="Arial"/>
        <w:b/>
      </w:rPr>
      <w:t>武汉市</w:t>
    </w:r>
    <w:r>
      <w:rPr>
        <w:rFonts w:hint="eastAsia" w:ascii="Arial" w:eastAsia="黑体" w:cs="Arial"/>
        <w:b/>
      </w:rPr>
      <w:t>硚口区发展大道25号</w:t>
    </w:r>
    <w:r>
      <w:rPr>
        <w:rFonts w:hint="eastAsia" w:ascii="Arial" w:eastAsia="黑体" w:cs="Arial"/>
        <w:b/>
        <w:lang w:eastAsia="zh-CN"/>
      </w:rPr>
      <w:t>凯迪大厦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3"/>
    </w:pPr>
    <w:r>
      <w:rPr>
        <w:rFonts w:hint="eastAsia" w:ascii="Times New Roman" w:hAnsi="Times New Roman" w:eastAsia="宋体"/>
        <w:kern w:val="2"/>
        <w:sz w:val="18"/>
        <w:szCs w:val="22"/>
        <w:lang w:val="en-US" w:eastAsia="zh-CN" w:bidi="ar-SA"/>
      </w:rPr>
      <w:pict>
        <v:shape id="图片 14" o:spid="_x0000_s1025" type="#_x0000_t75" style="height:44.8pt;width:476.95pt;rotation:0f;" o:ole="f" fillcolor="#FFFFFF" filled="f" o:preferrelative="t" stroked="f" coordorigin="0,0" coordsize="21600,21600">
          <v:fill on="f" color2="#FFFFFF" focus="0%"/>
          <v:imagedata gain="65536f" blacklevel="0f" gamma="0" o:title="页眉2" r:id="rId1"/>
          <o:lock v:ext="edit" position="f" selection="f" grouping="f" rotation="f" cropping="f" text="f" aspectratio="t"/>
          <w10:wrap type="none"/>
          <w10:anchorlock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497812574">
    <w:nsid w:val="1DAC045E"/>
    <w:multiLevelType w:val="multilevel"/>
    <w:tmpl w:val="1DAC045E"/>
    <w:lvl w:ilvl="0" w:tentative="1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entative="1">
      <w:start w:val="1"/>
      <w:numFmt w:val="lowerLetter"/>
      <w:lvlText w:val="%2)"/>
      <w:lvlJc w:val="left"/>
      <w:pPr>
        <w:ind w:left="840" w:hanging="420"/>
      </w:pPr>
    </w:lvl>
    <w:lvl w:ilvl="2" w:tentative="1">
      <w:start w:val="1"/>
      <w:numFmt w:val="lowerRoman"/>
      <w:lvlText w:val="%3."/>
      <w:lvlJc w:val="right"/>
      <w:pPr>
        <w:ind w:left="1260" w:hanging="420"/>
      </w:pPr>
    </w:lvl>
    <w:lvl w:ilvl="3" w:tentative="1">
      <w:start w:val="1"/>
      <w:numFmt w:val="decimal"/>
      <w:lvlText w:val="%4."/>
      <w:lvlJc w:val="left"/>
      <w:pPr>
        <w:ind w:left="1680" w:hanging="420"/>
      </w:pPr>
    </w:lvl>
    <w:lvl w:ilvl="4" w:tentative="1">
      <w:start w:val="1"/>
      <w:numFmt w:val="lowerLetter"/>
      <w:lvlText w:val="%5)"/>
      <w:lvlJc w:val="left"/>
      <w:pPr>
        <w:ind w:left="2100" w:hanging="420"/>
      </w:pPr>
    </w:lvl>
    <w:lvl w:ilvl="5" w:tentative="1">
      <w:start w:val="1"/>
      <w:numFmt w:val="lowerRoman"/>
      <w:lvlText w:val="%6."/>
      <w:lvlJc w:val="right"/>
      <w:pPr>
        <w:ind w:left="2520" w:hanging="420"/>
      </w:pPr>
    </w:lvl>
    <w:lvl w:ilvl="6" w:tentative="1">
      <w:start w:val="1"/>
      <w:numFmt w:val="decimal"/>
      <w:lvlText w:val="%7."/>
      <w:lvlJc w:val="left"/>
      <w:pPr>
        <w:ind w:left="2940" w:hanging="420"/>
      </w:pPr>
    </w:lvl>
    <w:lvl w:ilvl="7" w:tentative="1">
      <w:start w:val="1"/>
      <w:numFmt w:val="lowerLetter"/>
      <w:lvlText w:val="%8)"/>
      <w:lvlJc w:val="left"/>
      <w:pPr>
        <w:ind w:left="3360" w:hanging="420"/>
      </w:pPr>
    </w:lvl>
    <w:lvl w:ilvl="8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49781257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</w:compat>
  <w:rsids>
    <w:rsidRoot w:val="00054954"/>
    <w:rsid w:val="00054954"/>
    <w:rsid w:val="00366720"/>
    <w:rsid w:val="00885781"/>
    <w:rsid w:val="32D33E10"/>
  </w:rsids>
  <w:shapeDefaults>
    <o:shapedefaults fillcolor="#9CBEE0" fill="t" stroke="t">
      <v:fill type="gradient" on="t" color2="#BBD5F0" focus="0%" focussize="0f,0f" focusposition="0f,0f">
        <o:fill type="gradientUnscaled" v:ext="backwardCompatible"/>
      </v:fill>
      <v:stroke weight="1.25pt" color="#739CC3" color2="#FFFFFF" miterlimit="2"/>
    </o:shapedefaults>
  </w:shapeDefault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  <w:lang w:val="en-US" w:eastAsia="zh-CN" w:bidi="ar-SA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uiPriority="0" w:name="header"/>
    <w:lsdException w:uiPriority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unhideWhenUsed/>
    <w:uiPriority w:val="1"/>
  </w:style>
  <w:style w:type="table" w:default="1" w:styleId="6">
    <w:name w:val="Normal Table"/>
    <w:unhideWhenUsed/>
    <w:uiPriority w:val="99"/>
    <w:tblPr>
      <w:tblStyle w:val="6"/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textDirection w:val="lrTb"/>
    </w:tcPr>
  </w:style>
  <w:style w:type="paragraph" w:styleId="2">
    <w:name w:val="footer"/>
    <w:basedOn w:val="1"/>
    <w:unhideWhenUsed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nhideWhenUsed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rFonts w:ascii="Times New Roman" w:hAnsi="Times New Roman"/>
      <w:sz w:val="18"/>
    </w:rPr>
  </w:style>
  <w:style w:type="character" w:styleId="5">
    <w:name w:val="Hyperlink"/>
    <w:basedOn w:val="4"/>
    <w:unhideWhenUsed/>
    <w:uiPriority w:val="0"/>
    <w:rPr>
      <w:rFonts w:ascii="Times New Roman" w:hAnsi="Times New Roman" w:eastAsia="宋体"/>
      <w:color w:val="000000"/>
      <w:u w:val="none"/>
    </w:rPr>
  </w:style>
  <w:style w:type="paragraph" w:customStyle="1" w:styleId="7">
    <w:name w:val="List Paragraph"/>
    <w:basedOn w:val="1"/>
    <w:qFormat/>
    <w:uiPriority w:val="34"/>
    <w:pPr>
      <w:ind w:firstLine="420" w:firstLineChars="200"/>
    </w:pPr>
  </w:style>
  <w:style w:type="paragraph" w:customStyle="1" w:styleId="8">
    <w:name w:val="No Spacing"/>
    <w:qFormat/>
    <w:uiPriority w:val="1"/>
    <w:pPr>
      <w:widowControl w:val="0"/>
      <w:jc w:val="both"/>
    </w:pPr>
    <w:rPr>
      <w:rFonts w:ascii="Calibri" w:hAnsi="Calibri" w:eastAsia="宋体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header" Target="header1.xml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4</Pages>
  <Words>300</Words>
  <Characters>1712</Characters>
  <Lines>14</Lines>
  <Paragraphs>4</Paragraphs>
  <TotalTime>0</TotalTime>
  <ScaleCrop>false</ScaleCrop>
  <LinksUpToDate>false</LinksUpToDate>
  <CharactersWithSpaces>0</CharactersWithSpaces>
  <Application>WPS Office_9.1.0.5184_F1E327BC-269C-435d-A152-05C5408002CA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2015-09-06T09:10:00Z</dcterms:created>
  <dc:creator>Skyfree</dc:creator>
  <cp:lastModifiedBy>hp</cp:lastModifiedBy>
  <dcterms:modified xsi:type="dcterms:W3CDTF">2015-09-07T09:19:35Z</dcterms:modified>
  <dc:title>路灯线路障碍寻测仪</dc:title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2052-9.1.0.5184</vt:lpwstr>
  </property>
</Properties>
</file>